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7D" w:rsidRDefault="00AC3420">
      <w:pPr>
        <w:rPr>
          <w:sz w:val="44"/>
        </w:rPr>
      </w:pPr>
      <w:r>
        <w:rPr>
          <w:rFonts w:ascii="宋体" w:eastAsia="宋体" w:hAnsi="宋体" w:cs="宋体" w:hint="eastAsia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-1443990</wp:posOffset>
            </wp:positionV>
            <wp:extent cx="7561580" cy="4448810"/>
            <wp:effectExtent l="15875" t="50800" r="80645" b="34290"/>
            <wp:wrapNone/>
            <wp:docPr id="7" name="图片 2" descr="E:\肖风工作常用\新版课程大纲\图片素材\课钢顶图\bg12.jpgb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E:\肖风工作常用\新版课程大纲\图片素材\课钢顶图\bg12.jpgbg1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4448810"/>
                    </a:xfrm>
                    <a:prstGeom prst="rect">
                      <a:avLst/>
                    </a:prstGeom>
                    <a:noFill/>
                    <a:ln w="9525" cap="flat" cmpd="thinThick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  <a:effectLst>
                      <a:outerShdw blurRad="50800" dist="38100" dir="18900000" algn="bl" rotWithShape="0">
                        <a:srgbClr val="00206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3467D" w:rsidRDefault="0093467D">
      <w:pPr>
        <w:rPr>
          <w:sz w:val="44"/>
        </w:rPr>
      </w:pPr>
    </w:p>
    <w:p w:rsidR="0093467D" w:rsidRDefault="0093467D">
      <w:pPr>
        <w:rPr>
          <w:sz w:val="44"/>
        </w:rPr>
      </w:pPr>
    </w:p>
    <w:p w:rsidR="0093467D" w:rsidRDefault="0093467D">
      <w:pPr>
        <w:rPr>
          <w:sz w:val="44"/>
        </w:rPr>
      </w:pPr>
    </w:p>
    <w:p w:rsidR="0093467D" w:rsidRDefault="0093467D">
      <w:pPr>
        <w:rPr>
          <w:sz w:val="44"/>
        </w:rPr>
      </w:pPr>
    </w:p>
    <w:p w:rsidR="0093467D" w:rsidRDefault="0093467D">
      <w:pPr>
        <w:rPr>
          <w:sz w:val="44"/>
        </w:rPr>
      </w:pPr>
    </w:p>
    <w:p w:rsidR="0093467D" w:rsidRDefault="0093467D">
      <w:pPr>
        <w:rPr>
          <w:sz w:val="44"/>
        </w:rPr>
      </w:pPr>
    </w:p>
    <w:p w:rsidR="0093467D" w:rsidRDefault="0093467D">
      <w:pPr>
        <w:rPr>
          <w:sz w:val="44"/>
        </w:rPr>
      </w:pPr>
      <w:r>
        <w:rPr>
          <w:sz w:val="44"/>
        </w:rPr>
        <w:pict>
          <v:line id="_x0000_s1026" style="position:absolute;left:0;text-align:left;flip:y;z-index:251663360" from="-53pt,13.4pt" to="577.4pt,14.15pt" o:gfxdata="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DTjqd+1gAAAAsBAAAPAAAAAAAAAAEA&#10;IAAAACIAAABkcnMvZG93bnJldi54bWxQSwECFAAUAAAACACHTuJAQV4A4vUCAACqBgAADgAAAAAA&#10;AAABACAAAAAlAQAAZHJzL2Uyb0RvYy54bWxQSwUGAAAAAAYABgBZAQAAjAYAAAAA&#10;" strokeweight="7.75pt">
            <v:stroke joinstyle="miter" endcap="round"/>
            <v:shadow on="t" color="white [3212]" offset="0,8pt"/>
          </v:line>
        </w:pict>
      </w:r>
    </w:p>
    <w:p w:rsidR="0093467D" w:rsidRDefault="0093467D">
      <w:pPr>
        <w:rPr>
          <w:sz w:val="44"/>
        </w:rPr>
      </w:pPr>
    </w:p>
    <w:p w:rsidR="0093467D" w:rsidRDefault="00AC3420" w:rsidP="00327445">
      <w:pPr>
        <w:snapToGrid w:val="0"/>
        <w:spacing w:beforeLines="100" w:line="360" w:lineRule="auto"/>
        <w:jc w:val="center"/>
        <w:outlineLvl w:val="0"/>
        <w:rPr>
          <w:rFonts w:ascii="黑体" w:eastAsia="黑体" w:hAnsi="黑体" w:cs="黑体"/>
          <w:b/>
          <w:bCs/>
          <w:color w:val="1F3864" w:themeColor="accent5" w:themeShade="80"/>
          <w:sz w:val="72"/>
          <w:szCs w:val="72"/>
        </w:rPr>
      </w:pPr>
      <w:r>
        <w:rPr>
          <w:rFonts w:ascii="黑体" w:eastAsia="黑体" w:hAnsi="黑体" w:cs="黑体" w:hint="eastAsia"/>
          <w:b/>
          <w:bCs/>
          <w:color w:val="1F3864" w:themeColor="accent5" w:themeShade="80"/>
          <w:sz w:val="72"/>
          <w:szCs w:val="72"/>
        </w:rPr>
        <w:t>TPM</w:t>
      </w:r>
      <w:r>
        <w:rPr>
          <w:rFonts w:ascii="黑体" w:eastAsia="黑体" w:hAnsi="黑体" w:cs="黑体" w:hint="eastAsia"/>
          <w:b/>
          <w:bCs/>
          <w:color w:val="1F3864" w:themeColor="accent5" w:themeShade="80"/>
          <w:sz w:val="72"/>
          <w:szCs w:val="72"/>
        </w:rPr>
        <w:t>设备效率管理</w:t>
      </w:r>
    </w:p>
    <w:p w:rsidR="0093467D" w:rsidRDefault="0093467D" w:rsidP="00327445">
      <w:pPr>
        <w:spacing w:beforeLines="100" w:afterLines="50" w:line="440" w:lineRule="exact"/>
        <w:rPr>
          <w:rFonts w:ascii="黑体" w:eastAsia="黑体" w:hAnsi="黑体" w:cs="黑体"/>
          <w:b/>
          <w:szCs w:val="21"/>
        </w:rPr>
      </w:pPr>
      <w:bookmarkStart w:id="0" w:name="_GoBack"/>
      <w:bookmarkEnd w:id="0"/>
    </w:p>
    <w:p w:rsidR="0093467D" w:rsidRDefault="0093467D">
      <w:pPr>
        <w:spacing w:line="360" w:lineRule="exact"/>
        <w:rPr>
          <w:rFonts w:ascii="黑体" w:eastAsia="黑体" w:hAnsi="黑体" w:cs="黑体"/>
          <w:bCs/>
          <w:szCs w:val="21"/>
        </w:rPr>
      </w:pPr>
    </w:p>
    <w:p w:rsidR="0093467D" w:rsidRDefault="0093467D" w:rsidP="00327445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 w:rsidP="00327445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 w:rsidRPr="0093467D">
        <w:rPr>
          <w:sz w:val="4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left:0;text-align:left;margin-left:80.75pt;margin-top:-84.7pt;width:314.3pt;height:56.8pt;z-index:251665408" o:gfxdata="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KPzFvZAAAADAEAAA8A&#10;AAAAAAAAAQAgAAAAIgAAAGRycy9kb3ducmV2LnhtbFBLAQIUABQAAAAIAIdO4kASs+36pAEAABAD&#10;AAAOAAAAAAAAAAEAIAAAACgBAABkcnMvZTJvRG9jLnhtbFBLBQYAAAAABgAGAFkBAAA+BQAAAAA=&#10;" filled="f" stroked="f" strokeweight="1.25pt">
            <v:textbox>
              <w:txbxContent>
                <w:p w:rsidR="0093467D" w:rsidRDefault="00AC3420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FFC000" w:themeColor="accent4"/>
                      <w:sz w:val="72"/>
                      <w:szCs w:val="72"/>
                    </w:rPr>
                    <w:t>TPM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color w:val="FFC000" w:themeColor="accent4"/>
                      <w:sz w:val="72"/>
                      <w:szCs w:val="72"/>
                    </w:rPr>
                    <w:t>设备效率管理</w:t>
                  </w:r>
                </w:p>
                <w:p w:rsidR="0093467D" w:rsidRDefault="00AC3420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       </w:t>
                  </w:r>
                </w:p>
                <w:p w:rsidR="0093467D" w:rsidRDefault="0093467D"/>
              </w:txbxContent>
            </v:textbox>
          </v:shape>
        </w:pict>
      </w:r>
      <w:r w:rsidR="00AC3420">
        <w:rPr>
          <w:rFonts w:ascii="黑体" w:eastAsia="黑体" w:hAnsi="黑体" w:cs="黑体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-1451610</wp:posOffset>
            </wp:positionV>
            <wp:extent cx="7565390" cy="1573530"/>
            <wp:effectExtent l="0" t="76200" r="92710" b="7620"/>
            <wp:wrapNone/>
            <wp:docPr id="2" name="图片 6" descr="E:\肖风工作常用\新版课程大纲\图片素材\banner\16.jp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E:\肖风工作常用\新版课程大纲\图片素材\banner\16.jpg1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3467D">
        <w:rPr>
          <w:sz w:val="44"/>
        </w:rPr>
        <w:pict>
          <v:line id="_x0000_s1035" style="position:absolute;left:0;text-align:left;flip:y;z-index:251664384;mso-position-horizontal-relative:text;mso-position-vertical-relative:text" from="-51.9pt,4.8pt" to="580.3pt,4.9pt" o:gfxdata="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TQHxB2AAAAAkBAAAPAAAAAAAAAAEAIAAAACIAAABkcnMvZG93bnJldi54bWxQ&#10;SwECFAAUAAAACACHTuJAy+PPyhQDAAAABwAADgAAAAAAAAABACAAAAAnAQAAZHJzL2Uyb0RvYy54&#10;bWxQSwUGAAAAAAYABgBZAQAArQYAAAAA&#10;" strokeweight="6pt">
            <v:stroke dashstyle="1 1" endcap="square"/>
          </v:line>
        </w:pict>
      </w:r>
    </w:p>
    <w:p w:rsidR="0093467D" w:rsidRDefault="00AC3420" w:rsidP="00327445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>课程背景</w:t>
      </w:r>
    </w:p>
    <w:p w:rsidR="0093467D" w:rsidRDefault="00AC3420" w:rsidP="00327445">
      <w:pPr>
        <w:widowControl/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在繁重的生产任务面前，我们都面临这样一个思考，我们到底是不是设备的主人呢？如果是的话我们又是怎么样驾驭设备，使得设备的总效率提高，降低设备停台呢？</w:t>
      </w:r>
    </w:p>
    <w:p w:rsidR="0093467D" w:rsidRDefault="00AC3420" w:rsidP="00327445">
      <w:pPr>
        <w:widowControl/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伴随着企业生产的机械化、自动化发展，企业拥有的设备越来越多，管理设备运营的费用持续增加，要求提高设备使用效率，降低设备运营成本的呼声越来越难高；如何有效做好地管理好设备，激发设备管理、维护人员的工作热情，怎样在不增加人员，不增加开支的条件下，最大限度地发挥设备的生产效能，已经成为企业提高生产率，提升经济效益的一个关键因素。</w:t>
      </w:r>
    </w:p>
    <w:p w:rsidR="0093467D" w:rsidRDefault="0093467D">
      <w:pPr>
        <w:spacing w:line="360" w:lineRule="exact"/>
        <w:rPr>
          <w:rFonts w:ascii="黑体" w:eastAsia="黑体" w:hAnsi="黑体" w:cs="黑体"/>
          <w:bCs/>
          <w:szCs w:val="21"/>
        </w:rPr>
      </w:pPr>
    </w:p>
    <w:p w:rsidR="0093467D" w:rsidRDefault="00AC3420" w:rsidP="00327445">
      <w:pPr>
        <w:spacing w:afterLines="50" w:line="36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>课程收益</w:t>
      </w:r>
      <w:r>
        <w:rPr>
          <w:rFonts w:ascii="黑体" w:eastAsia="黑体" w:hAnsi="黑体" w:cs="黑体" w:hint="eastAsia"/>
          <w:b/>
          <w:color w:val="E36C09"/>
          <w:sz w:val="24"/>
        </w:rPr>
        <w:t xml:space="preserve">  </w:t>
      </w:r>
    </w:p>
    <w:p w:rsidR="0093467D" w:rsidRDefault="00AC3420" w:rsidP="00327445">
      <w:pPr>
        <w:widowControl/>
        <w:numPr>
          <w:ilvl w:val="0"/>
          <w:numId w:val="1"/>
        </w:numPr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系统学习</w:t>
      </w:r>
      <w:r>
        <w:rPr>
          <w:rFonts w:ascii="黑体" w:eastAsia="黑体" w:hAnsi="黑体" w:cs="黑体" w:hint="eastAsia"/>
          <w:szCs w:val="21"/>
        </w:rPr>
        <w:t>TPM</w:t>
      </w:r>
      <w:r>
        <w:rPr>
          <w:rFonts w:ascii="黑体" w:eastAsia="黑体" w:hAnsi="黑体" w:cs="黑体" w:hint="eastAsia"/>
          <w:szCs w:val="21"/>
        </w:rPr>
        <w:t>的主要内容和推广的实务方法，掌握</w:t>
      </w:r>
      <w:r>
        <w:rPr>
          <w:rFonts w:ascii="黑体" w:eastAsia="黑体" w:hAnsi="黑体" w:cs="黑体" w:hint="eastAsia"/>
          <w:szCs w:val="21"/>
        </w:rPr>
        <w:t>TPM</w:t>
      </w:r>
      <w:r>
        <w:rPr>
          <w:rFonts w:ascii="黑体" w:eastAsia="黑体" w:hAnsi="黑体" w:cs="黑体" w:hint="eastAsia"/>
          <w:szCs w:val="21"/>
        </w:rPr>
        <w:t>活动的思想精髓。通过全体员工的参与进而提高员工的设备维护意识与技能，降低生产成本，提高产品质量，最终实现提高设备总效率的目的。</w:t>
      </w:r>
    </w:p>
    <w:p w:rsidR="0093467D" w:rsidRDefault="00AC3420" w:rsidP="00327445">
      <w:pPr>
        <w:widowControl/>
        <w:numPr>
          <w:ilvl w:val="0"/>
          <w:numId w:val="1"/>
        </w:numPr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了解</w:t>
      </w:r>
      <w:r>
        <w:rPr>
          <w:rFonts w:ascii="黑体" w:eastAsia="黑体" w:hAnsi="黑体" w:cs="黑体" w:hint="eastAsia"/>
          <w:szCs w:val="21"/>
        </w:rPr>
        <w:t>TPM</w:t>
      </w:r>
      <w:r>
        <w:rPr>
          <w:rFonts w:ascii="黑体" w:eastAsia="黑体" w:hAnsi="黑体" w:cs="黑体" w:hint="eastAsia"/>
          <w:szCs w:val="21"/>
        </w:rPr>
        <w:t>活动给企业带来哪些具体益处，如维修保养费用的下降、故障停机时间的减少、生产效率的提升、企业体质的明显改善与竞争力的提升等。</w:t>
      </w:r>
    </w:p>
    <w:p w:rsidR="0093467D" w:rsidRDefault="00AC3420" w:rsidP="00327445">
      <w:pPr>
        <w:widowControl/>
        <w:numPr>
          <w:ilvl w:val="0"/>
          <w:numId w:val="1"/>
        </w:numPr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详细学习企业如何成功地导入</w:t>
      </w:r>
      <w:r>
        <w:rPr>
          <w:rFonts w:ascii="黑体" w:eastAsia="黑体" w:hAnsi="黑体" w:cs="黑体" w:hint="eastAsia"/>
          <w:szCs w:val="21"/>
        </w:rPr>
        <w:t>TPM</w:t>
      </w:r>
      <w:r>
        <w:rPr>
          <w:rFonts w:ascii="黑体" w:eastAsia="黑体" w:hAnsi="黑体" w:cs="黑体" w:hint="eastAsia"/>
          <w:szCs w:val="21"/>
        </w:rPr>
        <w:t>的具体方法，如每个活动的具体步骤、方法和关键点，从而统一认识，掌握方法，少走弯路，促进</w:t>
      </w:r>
      <w:r>
        <w:rPr>
          <w:rFonts w:ascii="黑体" w:eastAsia="黑体" w:hAnsi="黑体" w:cs="黑体" w:hint="eastAsia"/>
          <w:szCs w:val="21"/>
        </w:rPr>
        <w:t>TPM</w:t>
      </w:r>
      <w:r>
        <w:rPr>
          <w:rFonts w:ascii="黑体" w:eastAsia="黑体" w:hAnsi="黑体" w:cs="黑体" w:hint="eastAsia"/>
          <w:szCs w:val="21"/>
        </w:rPr>
        <w:t>活动的顺利开展。</w:t>
      </w:r>
    </w:p>
    <w:p w:rsidR="0093467D" w:rsidRDefault="00AC3420" w:rsidP="00327445">
      <w:pPr>
        <w:widowControl/>
        <w:numPr>
          <w:ilvl w:val="0"/>
          <w:numId w:val="1"/>
        </w:numPr>
        <w:spacing w:beforeLines="50" w:line="34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完善</w:t>
      </w:r>
      <w:r>
        <w:rPr>
          <w:rFonts w:ascii="黑体" w:eastAsia="黑体" w:hAnsi="黑体" w:cs="黑体" w:hint="eastAsia"/>
          <w:szCs w:val="21"/>
        </w:rPr>
        <w:t>TPM</w:t>
      </w:r>
      <w:r>
        <w:rPr>
          <w:rFonts w:ascii="黑体" w:eastAsia="黑体" w:hAnsi="黑体" w:cs="黑体" w:hint="eastAsia"/>
          <w:szCs w:val="21"/>
        </w:rPr>
        <w:t>标准体系，提高员工能力；</w:t>
      </w:r>
    </w:p>
    <w:p w:rsidR="0093467D" w:rsidRDefault="00AC3420" w:rsidP="00327445">
      <w:pPr>
        <w:spacing w:beforeLines="100" w:afterLines="50" w:line="440" w:lineRule="exac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>课程实况</w:t>
      </w:r>
      <w:r>
        <w:rPr>
          <w:rFonts w:ascii="黑体" w:eastAsia="黑体" w:hAnsi="黑体" w:cs="黑体" w:hint="eastAsia"/>
          <w:b/>
          <w:color w:val="E36C09"/>
          <w:sz w:val="24"/>
        </w:rPr>
        <w:t xml:space="preserve">  </w:t>
      </w:r>
    </w:p>
    <w:p w:rsidR="0093467D" w:rsidRDefault="00AC3420">
      <w:pPr>
        <w:jc w:val="left"/>
      </w:pPr>
      <w:r>
        <w:rPr>
          <w:rFonts w:ascii="黑体" w:eastAsia="黑体" w:hAnsi="黑体" w:cs="黑体" w:hint="eastAsia"/>
          <w:noProof/>
          <w:szCs w:val="21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137160</wp:posOffset>
            </wp:positionV>
            <wp:extent cx="7481570" cy="1697355"/>
            <wp:effectExtent l="9525" t="9525" r="14605" b="26670"/>
            <wp:wrapNone/>
            <wp:docPr id="6" name="图片 8" descr="C:\Users\Administrator\Desktop\设备.jpg设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C:\Users\Administrator\Desktop\设备.jpg设备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1570" cy="16973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FF9933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93467D" w:rsidRDefault="0093467D">
      <w:pPr>
        <w:jc w:val="left"/>
      </w:pPr>
    </w:p>
    <w:p w:rsidR="0093467D" w:rsidRDefault="0093467D">
      <w:pPr>
        <w:jc w:val="left"/>
      </w:pPr>
    </w:p>
    <w:p w:rsidR="0093467D" w:rsidRDefault="0093467D">
      <w:pPr>
        <w:jc w:val="left"/>
      </w:pPr>
    </w:p>
    <w:p w:rsidR="0093467D" w:rsidRDefault="0093467D">
      <w:pPr>
        <w:jc w:val="left"/>
      </w:pPr>
    </w:p>
    <w:p w:rsidR="0093467D" w:rsidRDefault="0093467D">
      <w:pPr>
        <w:jc w:val="left"/>
      </w:pPr>
    </w:p>
    <w:p w:rsidR="0093467D" w:rsidRDefault="0093467D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>
      <w:pPr>
        <w:jc w:val="left"/>
        <w:rPr>
          <w:rFonts w:ascii="黑体" w:eastAsia="黑体" w:hAnsi="黑体" w:cs="黑体"/>
          <w:b/>
          <w:color w:val="E36C09"/>
          <w:sz w:val="24"/>
        </w:rPr>
      </w:pPr>
      <w:r w:rsidRPr="0093467D">
        <w:rPr>
          <w:sz w:val="40"/>
        </w:rPr>
        <w:pict>
          <v:shape id="自选图形 4" o:spid="_x0000_s1034" type="#_x0000_t109" style="position:absolute;margin-left:80.75pt;margin-top:-84.7pt;width:314.3pt;height:56.8pt;z-index:251659264" o:gfxdata="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KPzFvZAAAADAEAAA8A&#10;AAAAAAAAAQAgAAAAIgAAAGRycy9kb3ducmV2LnhtbFBLAQIUABQAAAAIAIdO4kBO6tRvpAEAABAD&#10;AAAOAAAAAAAAAAEAIAAAACgBAABkcnMvZTJvRG9jLnhtbFBLBQYAAAAABgAGAFkBAAA+BQAAAAA=&#10;" filled="f" stroked="f" strokeweight="1.25pt">
            <v:textbox>
              <w:txbxContent>
                <w:p w:rsidR="0093467D" w:rsidRDefault="00AC3420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000000" w:themeColor="text1"/>
                      <w:sz w:val="56"/>
                      <w:szCs w:val="56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FFC000" w:themeColor="accent4"/>
                      <w:sz w:val="72"/>
                      <w:szCs w:val="72"/>
                    </w:rPr>
                    <w:t>TPM</w:t>
                  </w:r>
                  <w:r>
                    <w:rPr>
                      <w:rFonts w:ascii="黑体" w:eastAsia="黑体" w:hAnsi="黑体" w:cs="黑体" w:hint="eastAsia"/>
                      <w:b/>
                      <w:bCs/>
                      <w:color w:val="FFC000" w:themeColor="accent4"/>
                      <w:sz w:val="72"/>
                      <w:szCs w:val="72"/>
                    </w:rPr>
                    <w:t>设备效率管理</w:t>
                  </w:r>
                </w:p>
                <w:p w:rsidR="0093467D" w:rsidRDefault="00AC3420">
                  <w:pPr>
                    <w:snapToGrid w:val="0"/>
                    <w:spacing w:line="360" w:lineRule="auto"/>
                    <w:outlineLvl w:val="0"/>
                    <w:rPr>
                      <w:rFonts w:ascii="黑体" w:eastAsia="黑体" w:hAnsi="黑体" w:cs="黑体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       </w:t>
                  </w:r>
                </w:p>
                <w:p w:rsidR="0093467D" w:rsidRDefault="0093467D"/>
              </w:txbxContent>
            </v:textbox>
          </v:shape>
        </w:pict>
      </w:r>
      <w:r w:rsidR="00AC3420">
        <w:rPr>
          <w:rFonts w:ascii="黑体" w:eastAsia="黑体" w:hAnsi="黑体" w:cs="黑体" w:hint="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-1451610</wp:posOffset>
            </wp:positionV>
            <wp:extent cx="7565390" cy="1573530"/>
            <wp:effectExtent l="0" t="76200" r="92710" b="7620"/>
            <wp:wrapNone/>
            <wp:docPr id="11" name="图片 6" descr="E:\肖风工作常用\新版课程大纲\图片素材\banner\16.jp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E:\肖风工作常用\新版课程大纲\图片素材\banner\16.jpg1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3467D">
        <w:rPr>
          <w:sz w:val="44"/>
        </w:rPr>
        <w:pict>
          <v:line id="_x0000_s1033" style="position:absolute;flip:y;z-index:-251659264;mso-position-horizontal-relative:text;mso-position-vertical-relative:text" from="-51.9pt,4.8pt" to="580.3pt,4.9pt" o:gfxdata="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CTQHxB2AAAAAkBAAAPAAAAAAAAAAEAIAAAACIAAABkcnMvZG93bnJldi54bWxQ&#10;SwECFAAUAAAACACHTuJABGav+BQDAAAABwAADgAAAAAAAAABACAAAAAnAQAAZHJzL2Uyb0RvYy54&#10;bWxQSwUGAAAAAAYABgBZAQAArQYAAAAA&#10;" strokeweight="6pt">
            <v:stroke dashstyle="1 1" endcap="square"/>
          </v:line>
        </w:pict>
      </w:r>
    </w:p>
    <w:p w:rsidR="0093467D" w:rsidRDefault="00AC3420">
      <w:pPr>
        <w:jc w:val="left"/>
        <w:rPr>
          <w:rFonts w:ascii="黑体" w:eastAsia="黑体" w:hAnsi="黑体" w:cs="黑体"/>
          <w:b/>
          <w:color w:val="E36C09"/>
          <w:sz w:val="24"/>
        </w:rPr>
      </w:pPr>
      <w:r>
        <w:rPr>
          <w:rFonts w:ascii="黑体" w:eastAsia="黑体" w:hAnsi="黑体" w:cs="黑体" w:hint="eastAsia"/>
          <w:b/>
          <w:color w:val="E36C09"/>
          <w:sz w:val="24"/>
        </w:rPr>
        <w:t>课程大纲</w:t>
      </w:r>
    </w:p>
    <w:p w:rsidR="0093467D" w:rsidRDefault="0093467D">
      <w:pPr>
        <w:jc w:val="lef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>
      <w:pPr>
        <w:spacing w:line="360" w:lineRule="exact"/>
        <w:rPr>
          <w:rFonts w:ascii="黑体" w:eastAsia="黑体" w:hAnsi="黑体" w:cs="黑体"/>
          <w:b/>
          <w:bCs/>
          <w:szCs w:val="21"/>
        </w:rPr>
        <w:sectPr w:rsidR="0093467D"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93467D" w:rsidRDefault="00AC3420">
      <w:pPr>
        <w:spacing w:line="360" w:lineRule="exact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lastRenderedPageBreak/>
        <w:t>第一天</w:t>
      </w:r>
    </w:p>
    <w:p w:rsidR="0093467D" w:rsidRDefault="00AC3420" w:rsidP="00327445">
      <w:pPr>
        <w:spacing w:beforeLines="50"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 .TPM</w:t>
      </w:r>
      <w:r>
        <w:rPr>
          <w:rFonts w:ascii="黑体" w:eastAsia="黑体" w:hAnsi="黑体" w:cs="黑体" w:hint="eastAsia"/>
          <w:szCs w:val="21"/>
        </w:rPr>
        <w:t>的历史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1.1  </w:t>
      </w:r>
      <w:r>
        <w:rPr>
          <w:rFonts w:ascii="黑体" w:eastAsia="黑体" w:hAnsi="黑体" w:cs="黑体" w:hint="eastAsia"/>
          <w:szCs w:val="21"/>
        </w:rPr>
        <w:t>设备维护保养之发展沿革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1.2  TPM</w:t>
      </w:r>
      <w:r>
        <w:rPr>
          <w:rFonts w:ascii="黑体" w:eastAsia="黑体" w:hAnsi="黑体" w:cs="黑体" w:hint="eastAsia"/>
          <w:szCs w:val="21"/>
        </w:rPr>
        <w:t>全员设备维护的内涵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1.3  </w:t>
      </w:r>
      <w:r>
        <w:rPr>
          <w:rFonts w:ascii="黑体" w:eastAsia="黑体" w:hAnsi="黑体" w:cs="黑体" w:hint="eastAsia"/>
          <w:szCs w:val="21"/>
        </w:rPr>
        <w:t>为什么要实施</w:t>
      </w:r>
      <w:r>
        <w:rPr>
          <w:rFonts w:ascii="黑体" w:eastAsia="黑体" w:hAnsi="黑体" w:cs="黑体" w:hint="eastAsia"/>
          <w:szCs w:val="21"/>
        </w:rPr>
        <w:t xml:space="preserve">TPM 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1.4  TPM</w:t>
      </w:r>
      <w:r>
        <w:rPr>
          <w:rFonts w:ascii="黑体" w:eastAsia="黑体" w:hAnsi="黑体" w:cs="黑体" w:hint="eastAsia"/>
          <w:szCs w:val="21"/>
        </w:rPr>
        <w:t>基础和五大支柱活动</w:t>
      </w:r>
    </w:p>
    <w:p w:rsidR="0093467D" w:rsidRDefault="00AC3420" w:rsidP="00327445">
      <w:pPr>
        <w:spacing w:beforeLines="50"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2.</w:t>
      </w:r>
      <w:r>
        <w:rPr>
          <w:rFonts w:ascii="黑体" w:eastAsia="黑体" w:hAnsi="黑体" w:cs="黑体" w:hint="eastAsia"/>
          <w:szCs w:val="21"/>
        </w:rPr>
        <w:t>总体设备效率（</w:t>
      </w:r>
      <w:r>
        <w:rPr>
          <w:rFonts w:ascii="黑体" w:eastAsia="黑体" w:hAnsi="黑体" w:cs="黑体" w:hint="eastAsia"/>
          <w:szCs w:val="21"/>
        </w:rPr>
        <w:t>OEE</w:t>
      </w:r>
      <w:r>
        <w:rPr>
          <w:rFonts w:ascii="黑体" w:eastAsia="黑体" w:hAnsi="黑体" w:cs="黑体" w:hint="eastAsia"/>
          <w:szCs w:val="21"/>
        </w:rPr>
        <w:t>）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2.1  </w:t>
      </w:r>
      <w:r>
        <w:rPr>
          <w:rFonts w:ascii="黑体" w:eastAsia="黑体" w:hAnsi="黑体" w:cs="黑体" w:hint="eastAsia"/>
          <w:szCs w:val="21"/>
        </w:rPr>
        <w:t>什么是</w:t>
      </w:r>
      <w:r>
        <w:rPr>
          <w:rFonts w:ascii="黑体" w:eastAsia="黑体" w:hAnsi="黑体" w:cs="黑体" w:hint="eastAsia"/>
          <w:szCs w:val="21"/>
        </w:rPr>
        <w:t xml:space="preserve">OEE 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2.2  </w:t>
      </w:r>
      <w:r>
        <w:rPr>
          <w:rFonts w:ascii="黑体" w:eastAsia="黑体" w:hAnsi="黑体" w:cs="黑体" w:hint="eastAsia"/>
          <w:szCs w:val="21"/>
        </w:rPr>
        <w:t>认识</w:t>
      </w:r>
      <w:r>
        <w:rPr>
          <w:rFonts w:ascii="黑体" w:eastAsia="黑体" w:hAnsi="黑体" w:cs="黑体" w:hint="eastAsia"/>
          <w:szCs w:val="21"/>
        </w:rPr>
        <w:t>OEE</w:t>
      </w:r>
      <w:r>
        <w:rPr>
          <w:rFonts w:ascii="黑体" w:eastAsia="黑体" w:hAnsi="黑体" w:cs="黑体" w:hint="eastAsia"/>
          <w:szCs w:val="21"/>
        </w:rPr>
        <w:t>的三个构成因素：可用水平，运行水平，质量水平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2.3  OEE </w:t>
      </w:r>
      <w:r>
        <w:rPr>
          <w:rFonts w:ascii="黑体" w:eastAsia="黑体" w:hAnsi="黑体" w:cs="黑体" w:hint="eastAsia"/>
          <w:szCs w:val="21"/>
        </w:rPr>
        <w:t>的计算与</w:t>
      </w:r>
      <w:r>
        <w:rPr>
          <w:rFonts w:ascii="黑体" w:eastAsia="黑体" w:hAnsi="黑体" w:cs="黑体" w:hint="eastAsia"/>
          <w:szCs w:val="21"/>
        </w:rPr>
        <w:t>OEE</w:t>
      </w:r>
      <w:r>
        <w:rPr>
          <w:rFonts w:ascii="黑体" w:eastAsia="黑体" w:hAnsi="黑体" w:cs="黑体" w:hint="eastAsia"/>
          <w:szCs w:val="21"/>
        </w:rPr>
        <w:t>损失的识别技巧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 xml:space="preserve">2.4  </w:t>
      </w:r>
      <w:r>
        <w:rPr>
          <w:rFonts w:ascii="黑体" w:eastAsia="黑体" w:hAnsi="黑体" w:cs="黑体" w:hint="eastAsia"/>
          <w:szCs w:val="21"/>
        </w:rPr>
        <w:t>如何改善</w:t>
      </w:r>
      <w:r>
        <w:rPr>
          <w:rFonts w:ascii="黑体" w:eastAsia="黑体" w:hAnsi="黑体" w:cs="黑体" w:hint="eastAsia"/>
          <w:szCs w:val="21"/>
        </w:rPr>
        <w:t>OEE</w:t>
      </w:r>
      <w:r>
        <w:rPr>
          <w:rFonts w:ascii="黑体" w:eastAsia="黑体" w:hAnsi="黑体" w:cs="黑体" w:hint="eastAsia"/>
          <w:szCs w:val="21"/>
        </w:rPr>
        <w:t>：评价目前的</w:t>
      </w:r>
      <w:r>
        <w:rPr>
          <w:rFonts w:ascii="黑体" w:eastAsia="黑体" w:hAnsi="黑体" w:cs="黑体" w:hint="eastAsia"/>
          <w:szCs w:val="21"/>
        </w:rPr>
        <w:t>OEE</w:t>
      </w:r>
      <w:r>
        <w:rPr>
          <w:rFonts w:ascii="黑体" w:eastAsia="黑体" w:hAnsi="黑体" w:cs="黑体" w:hint="eastAsia"/>
          <w:szCs w:val="21"/>
        </w:rPr>
        <w:t>水平提出改进目标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2.5  </w:t>
      </w:r>
      <w:r>
        <w:rPr>
          <w:rFonts w:ascii="黑体" w:eastAsia="黑体" w:hAnsi="黑体" w:cs="黑体" w:hint="eastAsia"/>
          <w:szCs w:val="21"/>
        </w:rPr>
        <w:t>如何建立基于</w:t>
      </w:r>
      <w:r>
        <w:rPr>
          <w:rFonts w:ascii="黑体" w:eastAsia="黑体" w:hAnsi="黑体" w:cs="黑体" w:hint="eastAsia"/>
          <w:szCs w:val="21"/>
        </w:rPr>
        <w:t>OEE</w:t>
      </w:r>
      <w:r>
        <w:rPr>
          <w:rFonts w:ascii="黑体" w:eastAsia="黑体" w:hAnsi="黑体" w:cs="黑体" w:hint="eastAsia"/>
          <w:szCs w:val="21"/>
        </w:rPr>
        <w:t>的设备管理监控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2.6  </w:t>
      </w:r>
      <w:r>
        <w:rPr>
          <w:rFonts w:ascii="黑体" w:eastAsia="黑体" w:hAnsi="黑体" w:cs="黑体" w:hint="eastAsia"/>
          <w:szCs w:val="21"/>
        </w:rPr>
        <w:t>其他重要</w:t>
      </w:r>
      <w:r>
        <w:rPr>
          <w:rFonts w:ascii="黑体" w:eastAsia="黑体" w:hAnsi="黑体" w:cs="黑体" w:hint="eastAsia"/>
          <w:szCs w:val="21"/>
        </w:rPr>
        <w:t>TPM</w:t>
      </w:r>
      <w:r>
        <w:rPr>
          <w:rFonts w:ascii="黑体" w:eastAsia="黑体" w:hAnsi="黑体" w:cs="黑体" w:hint="eastAsia"/>
          <w:szCs w:val="21"/>
        </w:rPr>
        <w:t>指标：</w:t>
      </w:r>
      <w:r>
        <w:rPr>
          <w:rFonts w:ascii="黑体" w:eastAsia="黑体" w:hAnsi="黑体" w:cs="黑体" w:hint="eastAsia"/>
          <w:szCs w:val="21"/>
        </w:rPr>
        <w:t>MTBF</w:t>
      </w:r>
      <w:r>
        <w:rPr>
          <w:rFonts w:ascii="黑体" w:eastAsia="黑体" w:hAnsi="黑体" w:cs="黑体" w:hint="eastAsia"/>
          <w:szCs w:val="21"/>
        </w:rPr>
        <w:t>及</w:t>
      </w:r>
      <w:r>
        <w:rPr>
          <w:rFonts w:ascii="黑体" w:eastAsia="黑体" w:hAnsi="黑体" w:cs="黑体" w:hint="eastAsia"/>
          <w:szCs w:val="21"/>
        </w:rPr>
        <w:t>MTTR</w:t>
      </w:r>
      <w:r>
        <w:rPr>
          <w:rFonts w:ascii="黑体" w:eastAsia="黑体" w:hAnsi="黑体" w:cs="黑体" w:hint="eastAsia"/>
          <w:szCs w:val="21"/>
        </w:rPr>
        <w:t>的概念与应用实例</w:t>
      </w:r>
    </w:p>
    <w:p w:rsidR="0093467D" w:rsidRDefault="00AC3420" w:rsidP="00327445">
      <w:pPr>
        <w:spacing w:beforeLines="50"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3.TPM</w:t>
      </w:r>
      <w:r>
        <w:rPr>
          <w:rFonts w:ascii="黑体" w:eastAsia="黑体" w:hAnsi="黑体" w:cs="黑体" w:hint="eastAsia"/>
          <w:szCs w:val="21"/>
        </w:rPr>
        <w:t>之自主维护保养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4.3.1  </w:t>
      </w:r>
      <w:r>
        <w:rPr>
          <w:rFonts w:ascii="黑体" w:eastAsia="黑体" w:hAnsi="黑体" w:cs="黑体" w:hint="eastAsia"/>
          <w:szCs w:val="21"/>
        </w:rPr>
        <w:t>推行自主维护的原因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3.2  </w:t>
      </w:r>
      <w:r>
        <w:rPr>
          <w:rFonts w:ascii="黑体" w:eastAsia="黑体" w:hAnsi="黑体" w:cs="黑体" w:hint="eastAsia"/>
          <w:szCs w:val="21"/>
        </w:rPr>
        <w:t>自主维护推行八步骤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3.3  </w:t>
      </w:r>
      <w:r>
        <w:rPr>
          <w:rFonts w:ascii="黑体" w:eastAsia="黑体" w:hAnsi="黑体" w:cs="黑体" w:hint="eastAsia"/>
          <w:szCs w:val="21"/>
        </w:rPr>
        <w:t>建立团队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3.4  </w:t>
      </w:r>
      <w:r>
        <w:rPr>
          <w:rFonts w:ascii="黑体" w:eastAsia="黑体" w:hAnsi="黑体" w:cs="黑体" w:hint="eastAsia"/>
          <w:szCs w:val="21"/>
        </w:rPr>
        <w:t>了解设备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3.5  </w:t>
      </w:r>
      <w:r>
        <w:rPr>
          <w:rFonts w:ascii="黑体" w:eastAsia="黑体" w:hAnsi="黑体" w:cs="黑体" w:hint="eastAsia"/>
          <w:szCs w:val="21"/>
        </w:rPr>
        <w:t>设备风险评估</w:t>
      </w:r>
    </w:p>
    <w:p w:rsidR="0093467D" w:rsidRDefault="00AC3420" w:rsidP="00327445">
      <w:pPr>
        <w:spacing w:beforeLines="50"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>4.</w:t>
      </w:r>
      <w:r>
        <w:rPr>
          <w:rFonts w:ascii="黑体" w:eastAsia="黑体" w:hAnsi="黑体" w:cs="黑体" w:hint="eastAsia"/>
          <w:szCs w:val="21"/>
        </w:rPr>
        <w:t>推行自主维护方法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4.1  TPM</w:t>
      </w:r>
      <w:r>
        <w:rPr>
          <w:rFonts w:ascii="黑体" w:eastAsia="黑体" w:hAnsi="黑体" w:cs="黑体" w:hint="eastAsia"/>
          <w:szCs w:val="21"/>
        </w:rPr>
        <w:t>基础</w:t>
      </w:r>
      <w:r>
        <w:rPr>
          <w:rFonts w:ascii="黑体" w:eastAsia="黑体" w:hAnsi="黑体" w:cs="黑体" w:hint="eastAsia"/>
          <w:szCs w:val="21"/>
        </w:rPr>
        <w:t>5S</w:t>
      </w:r>
      <w:r>
        <w:rPr>
          <w:rFonts w:ascii="黑体" w:eastAsia="黑体" w:hAnsi="黑体" w:cs="黑体" w:hint="eastAsia"/>
          <w:szCs w:val="21"/>
        </w:rPr>
        <w:t>和可视化管理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4.2  5S</w:t>
      </w:r>
      <w:r>
        <w:rPr>
          <w:rFonts w:ascii="黑体" w:eastAsia="黑体" w:hAnsi="黑体" w:cs="黑体" w:hint="eastAsia"/>
          <w:szCs w:val="21"/>
        </w:rPr>
        <w:t>概念与实例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4.3  5S</w:t>
      </w:r>
      <w:r>
        <w:rPr>
          <w:rFonts w:ascii="黑体" w:eastAsia="黑体" w:hAnsi="黑体" w:cs="黑体" w:hint="eastAsia"/>
          <w:szCs w:val="21"/>
        </w:rPr>
        <w:t>与</w:t>
      </w:r>
      <w:r>
        <w:rPr>
          <w:rFonts w:ascii="黑体" w:eastAsia="黑体" w:hAnsi="黑体" w:cs="黑体" w:hint="eastAsia"/>
          <w:szCs w:val="21"/>
        </w:rPr>
        <w:t>TPM</w:t>
      </w:r>
      <w:r>
        <w:rPr>
          <w:rFonts w:ascii="黑体" w:eastAsia="黑体" w:hAnsi="黑体" w:cs="黑体" w:hint="eastAsia"/>
          <w:szCs w:val="21"/>
        </w:rPr>
        <w:t>的关系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4.4  </w:t>
      </w:r>
      <w:r>
        <w:rPr>
          <w:rFonts w:ascii="黑体" w:eastAsia="黑体" w:hAnsi="黑体" w:cs="黑体" w:hint="eastAsia"/>
          <w:szCs w:val="21"/>
        </w:rPr>
        <w:t>现场设备维护的</w:t>
      </w:r>
      <w:r>
        <w:rPr>
          <w:rFonts w:ascii="黑体" w:eastAsia="黑体" w:hAnsi="黑体" w:cs="黑体" w:hint="eastAsia"/>
          <w:szCs w:val="21"/>
        </w:rPr>
        <w:t>5S</w:t>
      </w:r>
      <w:r>
        <w:rPr>
          <w:rFonts w:ascii="黑体" w:eastAsia="黑体" w:hAnsi="黑体" w:cs="黑体" w:hint="eastAsia"/>
          <w:szCs w:val="21"/>
        </w:rPr>
        <w:t>实施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4.5  5S</w:t>
      </w:r>
      <w:r>
        <w:rPr>
          <w:rFonts w:ascii="黑体" w:eastAsia="黑体" w:hAnsi="黑体" w:cs="黑体" w:hint="eastAsia"/>
          <w:szCs w:val="21"/>
        </w:rPr>
        <w:t>设备检查和清洁计划</w:t>
      </w:r>
    </w:p>
    <w:p w:rsidR="0093467D" w:rsidRDefault="00AC3420" w:rsidP="00327445">
      <w:pPr>
        <w:spacing w:beforeLines="50" w:afterLines="50" w:line="360" w:lineRule="exact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第二天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5.</w:t>
      </w:r>
      <w:r>
        <w:rPr>
          <w:rFonts w:ascii="黑体" w:eastAsia="黑体" w:hAnsi="黑体" w:cs="黑体" w:hint="eastAsia"/>
          <w:szCs w:val="21"/>
        </w:rPr>
        <w:t>推</w:t>
      </w:r>
      <w:r>
        <w:rPr>
          <w:rFonts w:ascii="黑体" w:eastAsia="黑体" w:hAnsi="黑体" w:cs="黑体" w:hint="eastAsia"/>
          <w:szCs w:val="21"/>
        </w:rPr>
        <w:t>行自主维护方法</w:t>
      </w:r>
      <w:r>
        <w:rPr>
          <w:rFonts w:ascii="黑体" w:eastAsia="黑体" w:hAnsi="黑体" w:cs="黑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（</w:t>
      </w:r>
      <w:r>
        <w:rPr>
          <w:rFonts w:ascii="黑体" w:eastAsia="黑体" w:hAnsi="黑体" w:cs="黑体" w:hint="eastAsia"/>
          <w:szCs w:val="21"/>
        </w:rPr>
        <w:t xml:space="preserve">Cont.) 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5.6 </w:t>
      </w:r>
      <w:r>
        <w:rPr>
          <w:rFonts w:ascii="黑体" w:eastAsia="黑体" w:hAnsi="黑体" w:cs="黑体" w:hint="eastAsia"/>
          <w:szCs w:val="21"/>
        </w:rPr>
        <w:t>可视管理概念与实例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5.7 </w:t>
      </w:r>
      <w:r>
        <w:rPr>
          <w:rFonts w:ascii="黑体" w:eastAsia="黑体" w:hAnsi="黑体" w:cs="黑体" w:hint="eastAsia"/>
          <w:szCs w:val="21"/>
        </w:rPr>
        <w:t>可视管理在现场设备维护的作用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5.8 </w:t>
      </w:r>
      <w:r>
        <w:rPr>
          <w:rFonts w:ascii="黑体" w:eastAsia="黑体" w:hAnsi="黑体" w:cs="黑体" w:hint="eastAsia"/>
          <w:szCs w:val="21"/>
        </w:rPr>
        <w:t>如何通过可视管理改善设备故障，减少清结保养时间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5.9 </w:t>
      </w:r>
      <w:r>
        <w:rPr>
          <w:rFonts w:ascii="黑体" w:eastAsia="黑体" w:hAnsi="黑体" w:cs="黑体" w:hint="eastAsia"/>
          <w:szCs w:val="21"/>
        </w:rPr>
        <w:t>实施设备维护的目视管理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5.10</w:t>
      </w:r>
      <w:r>
        <w:rPr>
          <w:rFonts w:ascii="黑体" w:eastAsia="黑体" w:hAnsi="黑体" w:cs="黑体" w:hint="eastAsia"/>
          <w:szCs w:val="21"/>
        </w:rPr>
        <w:t>红牌作战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5.11 </w:t>
      </w:r>
      <w:r>
        <w:rPr>
          <w:rFonts w:ascii="黑体" w:eastAsia="黑体" w:hAnsi="黑体" w:cs="黑体" w:hint="eastAsia"/>
          <w:szCs w:val="21"/>
        </w:rPr>
        <w:t>如何进行设备初期清扫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5.12 </w:t>
      </w:r>
      <w:r>
        <w:rPr>
          <w:rFonts w:ascii="黑体" w:eastAsia="黑体" w:hAnsi="黑体" w:cs="黑体" w:hint="eastAsia"/>
          <w:szCs w:val="21"/>
        </w:rPr>
        <w:t>识别设备问题的方法</w:t>
      </w:r>
    </w:p>
    <w:p w:rsidR="0093467D" w:rsidRDefault="00AC3420" w:rsidP="00327445">
      <w:pPr>
        <w:spacing w:beforeLines="50"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6. </w:t>
      </w:r>
      <w:r>
        <w:rPr>
          <w:rFonts w:ascii="黑体" w:eastAsia="黑体" w:hAnsi="黑体" w:cs="黑体" w:hint="eastAsia"/>
          <w:szCs w:val="21"/>
        </w:rPr>
        <w:t>恢复设备状态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6.1 </w:t>
      </w:r>
      <w:r>
        <w:rPr>
          <w:rFonts w:ascii="黑体" w:eastAsia="黑体" w:hAnsi="黑体" w:cs="黑体" w:hint="eastAsia"/>
          <w:szCs w:val="21"/>
        </w:rPr>
        <w:t>寻找设备加速磨损的区域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lastRenderedPageBreak/>
        <w:t xml:space="preserve">6.2 </w:t>
      </w:r>
      <w:r>
        <w:rPr>
          <w:rFonts w:ascii="黑体" w:eastAsia="黑体" w:hAnsi="黑体" w:cs="黑体" w:hint="eastAsia"/>
          <w:szCs w:val="21"/>
        </w:rPr>
        <w:t>寻找设备污染源和难达区域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6.3 </w:t>
      </w:r>
      <w:r>
        <w:rPr>
          <w:rFonts w:ascii="黑体" w:eastAsia="黑体" w:hAnsi="黑体" w:cs="黑体" w:hint="eastAsia"/>
          <w:szCs w:val="21"/>
        </w:rPr>
        <w:t>快速改善的方法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6.4 </w:t>
      </w:r>
      <w:r>
        <w:rPr>
          <w:rFonts w:ascii="黑体" w:eastAsia="黑体" w:hAnsi="黑体" w:cs="黑体" w:hint="eastAsia"/>
          <w:szCs w:val="21"/>
        </w:rPr>
        <w:t>自主维护临时标准制作</w:t>
      </w:r>
    </w:p>
    <w:p w:rsidR="0093467D" w:rsidRDefault="00AC3420" w:rsidP="00327445">
      <w:pPr>
        <w:spacing w:beforeLines="50"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7. </w:t>
      </w:r>
      <w:r>
        <w:rPr>
          <w:rFonts w:ascii="黑体" w:eastAsia="黑体" w:hAnsi="黑体" w:cs="黑体" w:hint="eastAsia"/>
          <w:szCs w:val="21"/>
        </w:rPr>
        <w:t>标准化和维持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7.1 </w:t>
      </w:r>
      <w:r>
        <w:rPr>
          <w:rFonts w:ascii="黑体" w:eastAsia="黑体" w:hAnsi="黑体" w:cs="黑体" w:hint="eastAsia"/>
          <w:szCs w:val="21"/>
        </w:rPr>
        <w:t>制定清洁检查润滑综合标准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7.2 </w:t>
      </w:r>
      <w:r>
        <w:rPr>
          <w:rFonts w:ascii="黑体" w:eastAsia="黑体" w:hAnsi="黑体" w:cs="黑体" w:hint="eastAsia"/>
          <w:szCs w:val="21"/>
        </w:rPr>
        <w:t>关注减少执行标准的总时间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7.3 </w:t>
      </w:r>
      <w:r>
        <w:rPr>
          <w:rFonts w:ascii="黑体" w:eastAsia="黑体" w:hAnsi="黑体" w:cs="黑体" w:hint="eastAsia"/>
          <w:szCs w:val="21"/>
        </w:rPr>
        <w:t>持续跟踪设备总体效率及状况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7.4 OPL</w:t>
      </w:r>
      <w:r>
        <w:rPr>
          <w:rFonts w:ascii="黑体" w:eastAsia="黑体" w:hAnsi="黑体" w:cs="黑体" w:hint="eastAsia"/>
          <w:szCs w:val="21"/>
        </w:rPr>
        <w:t>和活动板的制作</w:t>
      </w:r>
    </w:p>
    <w:p w:rsidR="0093467D" w:rsidRDefault="00AC3420" w:rsidP="00327445">
      <w:pPr>
        <w:spacing w:beforeLines="50"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8. </w:t>
      </w:r>
      <w:r>
        <w:rPr>
          <w:rFonts w:ascii="黑体" w:eastAsia="黑体" w:hAnsi="黑体" w:cs="黑体" w:hint="eastAsia"/>
          <w:szCs w:val="21"/>
        </w:rPr>
        <w:t>专业维护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8.1 </w:t>
      </w:r>
      <w:r>
        <w:rPr>
          <w:rFonts w:ascii="黑体" w:eastAsia="黑体" w:hAnsi="黑体" w:cs="黑体" w:hint="eastAsia"/>
          <w:szCs w:val="21"/>
        </w:rPr>
        <w:t>专业维护的目的，方法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8.2 </w:t>
      </w:r>
      <w:r>
        <w:rPr>
          <w:rFonts w:ascii="黑体" w:eastAsia="黑体" w:hAnsi="黑体" w:cs="黑体" w:hint="eastAsia"/>
          <w:szCs w:val="21"/>
        </w:rPr>
        <w:t>计划维护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8.3 </w:t>
      </w:r>
      <w:r>
        <w:rPr>
          <w:rFonts w:ascii="黑体" w:eastAsia="黑体" w:hAnsi="黑体" w:cs="黑体" w:hint="eastAsia"/>
          <w:szCs w:val="21"/>
        </w:rPr>
        <w:t>预测性维护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8.4 </w:t>
      </w:r>
      <w:r>
        <w:rPr>
          <w:rFonts w:ascii="黑体" w:eastAsia="黑体" w:hAnsi="黑体" w:cs="黑体" w:hint="eastAsia"/>
          <w:szCs w:val="21"/>
        </w:rPr>
        <w:t>维护意识的转变</w:t>
      </w:r>
    </w:p>
    <w:p w:rsidR="0093467D" w:rsidRDefault="00AC3420" w:rsidP="00327445">
      <w:pPr>
        <w:spacing w:beforeLines="50"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9. TPM</w:t>
      </w:r>
      <w:r>
        <w:rPr>
          <w:rFonts w:ascii="黑体" w:eastAsia="黑体" w:hAnsi="黑体" w:cs="黑体" w:hint="eastAsia"/>
          <w:szCs w:val="21"/>
        </w:rPr>
        <w:t>项目导入案例分析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 xml:space="preserve">9.1 </w:t>
      </w:r>
      <w:r>
        <w:rPr>
          <w:rFonts w:ascii="黑体" w:eastAsia="黑体" w:hAnsi="黑体" w:cs="黑体" w:hint="eastAsia"/>
          <w:szCs w:val="21"/>
        </w:rPr>
        <w:t>课堂案例讨论</w:t>
      </w:r>
    </w:p>
    <w:p w:rsidR="0093467D" w:rsidRDefault="00AC3420">
      <w:pPr>
        <w:spacing w:line="360" w:lineRule="exact"/>
        <w:rPr>
          <w:rFonts w:ascii="黑体" w:eastAsia="黑体" w:hAnsi="黑体" w:cs="黑体"/>
          <w:szCs w:val="21"/>
        </w:rPr>
        <w:sectPr w:rsidR="0093467D">
          <w:type w:val="continuous"/>
          <w:pgSz w:w="11906" w:h="16838"/>
          <w:pgMar w:top="1440" w:right="1080" w:bottom="1440" w:left="1080" w:header="851" w:footer="992" w:gutter="0"/>
          <w:cols w:num="2" w:space="720" w:equalWidth="0">
            <w:col w:w="4660" w:space="425"/>
            <w:col w:w="4660"/>
          </w:cols>
          <w:docGrid w:type="lines" w:linePitch="312"/>
        </w:sectPr>
      </w:pPr>
      <w:r>
        <w:rPr>
          <w:rFonts w:ascii="黑体" w:eastAsia="黑体" w:hAnsi="黑体" w:cs="黑体" w:hint="eastAsia"/>
          <w:szCs w:val="21"/>
        </w:rPr>
        <w:t xml:space="preserve">9.2 </w:t>
      </w:r>
      <w:r>
        <w:rPr>
          <w:rFonts w:ascii="黑体" w:eastAsia="黑体" w:hAnsi="黑体" w:cs="黑体" w:hint="eastAsia"/>
          <w:szCs w:val="21"/>
        </w:rPr>
        <w:t>制定推行计划</w:t>
      </w:r>
      <w:r>
        <w:rPr>
          <w:rFonts w:ascii="黑体" w:eastAsia="黑体" w:hAnsi="黑体" w:cs="黑体" w:hint="eastAsia"/>
          <w:szCs w:val="21"/>
        </w:rPr>
        <w:t xml:space="preserve"> </w:t>
      </w:r>
    </w:p>
    <w:p w:rsidR="0093467D" w:rsidRDefault="00AC3420">
      <w:pPr>
        <w:spacing w:line="36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lastRenderedPageBreak/>
        <w:t xml:space="preserve"> </w:t>
      </w:r>
    </w:p>
    <w:p w:rsidR="0093467D" w:rsidRDefault="0093467D">
      <w:pPr>
        <w:spacing w:line="360" w:lineRule="exac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>
      <w:pPr>
        <w:spacing w:line="360" w:lineRule="exact"/>
        <w:rPr>
          <w:rFonts w:ascii="黑体" w:eastAsia="黑体" w:hAnsi="黑体" w:cs="黑体"/>
          <w:b/>
          <w:color w:val="E36C09"/>
          <w:sz w:val="24"/>
        </w:rPr>
      </w:pPr>
    </w:p>
    <w:p w:rsidR="0093467D" w:rsidRDefault="0093467D" w:rsidP="00327445">
      <w:pPr>
        <w:spacing w:line="360" w:lineRule="exact"/>
        <w:rPr>
          <w:rFonts w:ascii="黑体" w:eastAsia="黑体" w:hAnsi="黑体" w:cs="黑体"/>
          <w:bCs/>
          <w:kern w:val="0"/>
          <w:szCs w:val="21"/>
        </w:rPr>
      </w:pPr>
    </w:p>
    <w:sectPr w:rsidR="0093467D" w:rsidSect="0093467D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20" w:rsidRDefault="00AC3420" w:rsidP="0093467D">
      <w:r>
        <w:separator/>
      </w:r>
    </w:p>
  </w:endnote>
  <w:endnote w:type="continuationSeparator" w:id="0">
    <w:p w:rsidR="00AC3420" w:rsidRDefault="00AC3420" w:rsidP="0093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45" w:rsidRDefault="00327445" w:rsidP="00327445">
    <w:pPr>
      <w:pStyle w:val="a4"/>
      <w:pBdr>
        <w:bottom w:val="single" w:sz="6" w:space="0" w:color="auto"/>
      </w:pBdr>
      <w:jc w:val="both"/>
      <w:rPr>
        <w:rFonts w:ascii="黑体" w:eastAsia="黑体" w:hAnsi="微软雅黑" w:cs="Arial"/>
        <w:b/>
        <w:sz w:val="16"/>
        <w:szCs w:val="16"/>
      </w:rPr>
    </w:pPr>
    <w:hyperlink r:id="rId1" w:history="1">
      <w:r w:rsidRPr="006B68FF">
        <w:rPr>
          <w:rStyle w:val="a6"/>
          <w:rFonts w:eastAsia="宋体" w:hint="eastAsia"/>
        </w:rPr>
        <w:t>www.zoebon.com</w:t>
      </w:r>
    </w:hyperlink>
    <w:r>
      <w:rPr>
        <w:rFonts w:eastAsia="宋体" w:hint="eastAsia"/>
      </w:rPr>
      <w:t xml:space="preserve">                             400-669-0521                  </w:t>
    </w:r>
    <w:r>
      <w:rPr>
        <w:rFonts w:eastAsia="宋体" w:hint="eastAsia"/>
      </w:rPr>
      <w:t>上海佐邦咨询</w:t>
    </w:r>
    <w:r>
      <w:rPr>
        <w:rFonts w:eastAsia="宋体" w:hint="eastAsia"/>
      </w:rPr>
      <w:t>--</w:t>
    </w:r>
    <w:r>
      <w:rPr>
        <w:rFonts w:eastAsia="宋体" w:hint="eastAsia"/>
      </w:rPr>
      <w:t>实战落地辅导以数据说话</w:t>
    </w:r>
  </w:p>
  <w:p w:rsidR="0093467D" w:rsidRPr="00327445" w:rsidRDefault="009346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20" w:rsidRDefault="00AC3420" w:rsidP="0093467D">
      <w:r>
        <w:separator/>
      </w:r>
    </w:p>
  </w:footnote>
  <w:footnote w:type="continuationSeparator" w:id="0">
    <w:p w:rsidR="00AC3420" w:rsidRDefault="00AC3420" w:rsidP="00934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D48A"/>
    <w:multiLevelType w:val="singleLevel"/>
    <w:tmpl w:val="5809D48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67D"/>
    <w:rsid w:val="00327445"/>
    <w:rsid w:val="006C1651"/>
    <w:rsid w:val="0093467D"/>
    <w:rsid w:val="00AC3420"/>
    <w:rsid w:val="00D453AA"/>
    <w:rsid w:val="01F73466"/>
    <w:rsid w:val="04492E4B"/>
    <w:rsid w:val="05CD21D1"/>
    <w:rsid w:val="05E23B2F"/>
    <w:rsid w:val="08F27F4B"/>
    <w:rsid w:val="09020368"/>
    <w:rsid w:val="0BCB6520"/>
    <w:rsid w:val="0D6F07E7"/>
    <w:rsid w:val="0F7B6AA4"/>
    <w:rsid w:val="10173908"/>
    <w:rsid w:val="12025AD5"/>
    <w:rsid w:val="12B71097"/>
    <w:rsid w:val="143C5F1E"/>
    <w:rsid w:val="14C308FE"/>
    <w:rsid w:val="14CE7394"/>
    <w:rsid w:val="152B74F4"/>
    <w:rsid w:val="15A8307D"/>
    <w:rsid w:val="17207BE6"/>
    <w:rsid w:val="193B1384"/>
    <w:rsid w:val="1BBE3BDB"/>
    <w:rsid w:val="1D525461"/>
    <w:rsid w:val="1F120D1E"/>
    <w:rsid w:val="1FCD1451"/>
    <w:rsid w:val="213E20A9"/>
    <w:rsid w:val="231F3C7F"/>
    <w:rsid w:val="23CE41C8"/>
    <w:rsid w:val="248C5C44"/>
    <w:rsid w:val="24B21E30"/>
    <w:rsid w:val="29156B0B"/>
    <w:rsid w:val="291F6838"/>
    <w:rsid w:val="2CC80895"/>
    <w:rsid w:val="2CED041E"/>
    <w:rsid w:val="2F2C4F60"/>
    <w:rsid w:val="301D4643"/>
    <w:rsid w:val="303A4B03"/>
    <w:rsid w:val="31044EC7"/>
    <w:rsid w:val="329C265E"/>
    <w:rsid w:val="33843A56"/>
    <w:rsid w:val="3E431A3C"/>
    <w:rsid w:val="43734AAE"/>
    <w:rsid w:val="44B72FA8"/>
    <w:rsid w:val="44BB4C3D"/>
    <w:rsid w:val="4A03202F"/>
    <w:rsid w:val="4A6C0A9F"/>
    <w:rsid w:val="4BF034DC"/>
    <w:rsid w:val="4C9877E0"/>
    <w:rsid w:val="4D582866"/>
    <w:rsid w:val="4E003B37"/>
    <w:rsid w:val="50522C2E"/>
    <w:rsid w:val="54DF6D8F"/>
    <w:rsid w:val="563661BF"/>
    <w:rsid w:val="5E2A6F3C"/>
    <w:rsid w:val="61C863EC"/>
    <w:rsid w:val="62AD5F54"/>
    <w:rsid w:val="63A56467"/>
    <w:rsid w:val="63CD3C6D"/>
    <w:rsid w:val="64B95F35"/>
    <w:rsid w:val="65175114"/>
    <w:rsid w:val="685E445F"/>
    <w:rsid w:val="686171DC"/>
    <w:rsid w:val="6A3E0E60"/>
    <w:rsid w:val="6B433496"/>
    <w:rsid w:val="6BAC5BC2"/>
    <w:rsid w:val="6BB54B28"/>
    <w:rsid w:val="6F650E0A"/>
    <w:rsid w:val="6F674DA6"/>
    <w:rsid w:val="7106561E"/>
    <w:rsid w:val="75C66ED0"/>
    <w:rsid w:val="78A07A8A"/>
    <w:rsid w:val="79BB0BB5"/>
    <w:rsid w:val="7AF65A0B"/>
    <w:rsid w:val="7B81054D"/>
    <w:rsid w:val="7D841A16"/>
    <w:rsid w:val="7E96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67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93467D"/>
    <w:pPr>
      <w:keepNext/>
      <w:keepLines/>
      <w:spacing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34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934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yahei">
    <w:name w:val="yahei"/>
    <w:basedOn w:val="a0"/>
    <w:qFormat/>
    <w:rsid w:val="0093467D"/>
  </w:style>
  <w:style w:type="paragraph" w:styleId="a5">
    <w:name w:val="Balloon Text"/>
    <w:basedOn w:val="a"/>
    <w:link w:val="Char0"/>
    <w:rsid w:val="00327445"/>
    <w:rPr>
      <w:sz w:val="18"/>
      <w:szCs w:val="18"/>
    </w:rPr>
  </w:style>
  <w:style w:type="character" w:customStyle="1" w:styleId="Char0">
    <w:name w:val="批注框文本 Char"/>
    <w:basedOn w:val="a0"/>
    <w:link w:val="a5"/>
    <w:rsid w:val="00327445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rsid w:val="00327445"/>
    <w:rPr>
      <w:kern w:val="2"/>
      <w:sz w:val="18"/>
      <w:szCs w:val="18"/>
    </w:rPr>
  </w:style>
  <w:style w:type="character" w:styleId="a6">
    <w:name w:val="Hyperlink"/>
    <w:basedOn w:val="a0"/>
    <w:rsid w:val="003274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oebo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1161</Characters>
  <Application>Microsoft Office Word</Application>
  <DocSecurity>0</DocSecurity>
  <Lines>9</Lines>
  <Paragraphs>2</Paragraphs>
  <ScaleCrop>false</ScaleCrop>
  <Company>http://sdwm.org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2</cp:revision>
  <dcterms:created xsi:type="dcterms:W3CDTF">2017-02-26T03:14:00Z</dcterms:created>
  <dcterms:modified xsi:type="dcterms:W3CDTF">2017-02-26T03:14:00Z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